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Ragunda kommunfullmäktige</w:t>
      </w:r>
    </w:p>
    <w:p>
      <w:pPr>
        <w:pStyle w:val="Heading1"/>
      </w:pPr>
      <w:r>
        <w:t xml:space="preserve">Stöd till lokala startups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Ragunda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Få nya företag startas i Ragunda. Enklare stöd kan öka entreprenörskap och jobb (Tillväxtverket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Ragunda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startup-stöd på 50 000 kr per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gratis rådgivning via Almi eller motsvarande.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ett årligt innovationsstipendium.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antalet nystartade företag årligen.</w:t>
      </w:r>
    </w:p>
    <w:p>
      <w:pPr>
        <w:spacing w:before="360"/>
      </w:pPr>
    </w:p>
    <w:p>
      <w:r>
        <w:t xml:space="preserve">Ragunda,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Ragunda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2026-07-14T04:54:49.925Z</dcterms:created>
  <dcterms:modified xsi:type="dcterms:W3CDTF">2026-07-14T04:54:49.925Z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